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Использование электронных образовательных ресурсов в рамках учебного предмета "Информатика"</w:t>
            </w:r>
          </w:p>
          <w:p>
            <w:pPr>
              <w:jc w:val="center"/>
              <w:spacing w:after="0" w:line="240" w:lineRule="auto"/>
              <w:rPr>
                <w:sz w:val="32"/>
                <w:szCs w:val="32"/>
              </w:rPr>
            </w:pPr>
            <w:r>
              <w:rPr>
                <w:rFonts w:ascii="Times New Roman" w:hAnsi="Times New Roman" w:cs="Times New Roman"/>
                <w:color w:val="#000000"/>
                <w:sz w:val="32"/>
                <w:szCs w:val="32"/>
              </w:rPr>
              <w:t> Б1.В.02.07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05.38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«Использование электронных образовательных ресурсов в рамках учебного предмета "Информатика"»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Б1.В.02.07 «Использование электронных образовательных ресурсов в рамках учебного предмета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«Использование электронных образовательных ресурсов в рамках учебного предмета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Б1.В.02.07 «Использование электронных образовательных ресурсов в рамках учебного предмета "Информатика"»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533.62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Основы менеджмента в логистике</w:t>
            </w:r>
          </w:p>
          <w:p>
            <w:pPr>
              <w:jc w:val="center"/>
              <w:spacing w:after="0" w:line="240" w:lineRule="auto"/>
              <w:rPr>
                <w:sz w:val="22"/>
                <w:szCs w:val="22"/>
              </w:rPr>
            </w:pPr>
            <w:r>
              <w:rPr>
                <w:rFonts w:ascii="Times New Roman" w:hAnsi="Times New Roman" w:cs="Times New Roman"/>
                <w:color w:val="#000000"/>
                <w:sz w:val="22"/>
                <w:szCs w:val="22"/>
              </w:rPr>
              <w:t> Информационная безопасность</w:t>
            </w:r>
          </w:p>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учебного предмета "Информатика"</w:t>
            </w:r>
          </w:p>
          <w:p>
            <w:pPr>
              <w:jc w:val="center"/>
              <w:spacing w:after="0" w:line="240" w:lineRule="auto"/>
              <w:rPr>
                <w:sz w:val="22"/>
                <w:szCs w:val="22"/>
              </w:rPr>
            </w:pPr>
            <w:r>
              <w:rPr>
                <w:rFonts w:ascii="Times New Roman" w:hAnsi="Times New Roman" w:cs="Times New Roman"/>
                <w:color w:val="#000000"/>
                <w:sz w:val="22"/>
                <w:szCs w:val="22"/>
              </w:rPr>
              <w:t> Системное программное обеспечение</w:t>
            </w:r>
          </w:p>
          <w:p>
            <w:pPr>
              <w:jc w:val="center"/>
              <w:spacing w:after="0" w:line="240" w:lineRule="auto"/>
              <w:rPr>
                <w:sz w:val="22"/>
                <w:szCs w:val="22"/>
              </w:rPr>
            </w:pPr>
            <w:r>
              <w:rPr>
                <w:rFonts w:ascii="Times New Roman" w:hAnsi="Times New Roman" w:cs="Times New Roman"/>
                <w:color w:val="#000000"/>
                <w:sz w:val="22"/>
                <w:szCs w:val="22"/>
              </w:rPr>
              <w:t> Формирование информационно- коммуникационной компетентности младших школьников</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 коммуникационные технологии в обучении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Информационно - коммуникационные технологии в образовании;</w:t>
            </w:r>
          </w:p>
          <w:p>
            <w:pPr>
              <w:jc w:val="center"/>
              <w:spacing w:after="0" w:line="240" w:lineRule="auto"/>
              <w:rPr>
                <w:sz w:val="22"/>
                <w:szCs w:val="22"/>
              </w:rPr>
            </w:pPr>
            <w:r>
              <w:rPr>
                <w:rFonts w:ascii="Times New Roman" w:hAnsi="Times New Roman" w:cs="Times New Roman"/>
                <w:color w:val="#000000"/>
                <w:sz w:val="22"/>
                <w:szCs w:val="22"/>
              </w:rPr>
              <w:t> Современные средства оценивания результатов обучения.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Логистика и управление цепями поставок</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обеспечения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учебного предмета "Информатика"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в начальной школе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w:t>
            </w:r>
          </w:p>
          <w:p>
            <w:pPr>
              <w:jc w:val="left"/>
              <w:spacing w:after="0" w:line="240" w:lineRule="auto"/>
              <w:rPr>
                <w:sz w:val="24"/>
                <w:szCs w:val="24"/>
              </w:rPr>
            </w:pPr>
            <w:r>
              <w:rPr>
                <w:rFonts w:ascii="Times New Roman" w:hAnsi="Times New Roman" w:cs="Times New Roman"/>
                <w:color w:val="#000000"/>
                <w:sz w:val="24"/>
                <w:szCs w:val="24"/>
              </w:rPr>
              <w:t>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использования</w:t>
            </w:r>
          </w:p>
          <w:p>
            <w:pPr>
              <w:jc w:val="left"/>
              <w:spacing w:after="0" w:line="240" w:lineRule="auto"/>
              <w:rPr>
                <w:sz w:val="24"/>
                <w:szCs w:val="24"/>
              </w:rPr>
            </w:pPr>
            <w:r>
              <w:rPr>
                <w:rFonts w:ascii="Times New Roman" w:hAnsi="Times New Roman" w:cs="Times New Roman"/>
                <w:color w:val="#000000"/>
                <w:sz w:val="24"/>
                <w:szCs w:val="24"/>
              </w:rPr>
              <w:t> информационных технологий, вопросы</w:t>
            </w:r>
          </w:p>
          <w:p>
            <w:pPr>
              <w:jc w:val="left"/>
              <w:spacing w:after="0" w:line="240" w:lineRule="auto"/>
              <w:rPr>
                <w:sz w:val="24"/>
                <w:szCs w:val="24"/>
              </w:rPr>
            </w:pPr>
            <w:r>
              <w:rPr>
                <w:rFonts w:ascii="Times New Roman" w:hAnsi="Times New Roman" w:cs="Times New Roman"/>
                <w:color w:val="#000000"/>
                <w:sz w:val="24"/>
                <w:szCs w:val="24"/>
              </w:rPr>
              <w:t> безопасности 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w:t>
            </w:r>
          </w:p>
          <w:p>
            <w:pPr>
              <w:jc w:val="left"/>
              <w:spacing w:after="0" w:line="240" w:lineRule="auto"/>
              <w:rPr>
                <w:sz w:val="24"/>
                <w:szCs w:val="24"/>
              </w:rPr>
            </w:pPr>
            <w:r>
              <w:rPr>
                <w:rFonts w:ascii="Times New Roman" w:hAnsi="Times New Roman" w:cs="Times New Roman"/>
                <w:color w:val="#000000"/>
                <w:sz w:val="24"/>
                <w:szCs w:val="24"/>
              </w:rPr>
              <w:t>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использования</w:t>
            </w:r>
          </w:p>
          <w:p>
            <w:pPr>
              <w:jc w:val="left"/>
              <w:spacing w:after="0" w:line="240" w:lineRule="auto"/>
              <w:rPr>
                <w:sz w:val="24"/>
                <w:szCs w:val="24"/>
              </w:rPr>
            </w:pPr>
            <w:r>
              <w:rPr>
                <w:rFonts w:ascii="Times New Roman" w:hAnsi="Times New Roman" w:cs="Times New Roman"/>
                <w:color w:val="#000000"/>
                <w:sz w:val="24"/>
                <w:szCs w:val="24"/>
              </w:rPr>
              <w:t> информационных технологий, вопросы</w:t>
            </w:r>
          </w:p>
          <w:p>
            <w:pPr>
              <w:jc w:val="left"/>
              <w:spacing w:after="0" w:line="240" w:lineRule="auto"/>
              <w:rPr>
                <w:sz w:val="24"/>
                <w:szCs w:val="24"/>
              </w:rPr>
            </w:pPr>
            <w:r>
              <w:rPr>
                <w:rFonts w:ascii="Times New Roman" w:hAnsi="Times New Roman" w:cs="Times New Roman"/>
                <w:color w:val="#000000"/>
                <w:sz w:val="24"/>
                <w:szCs w:val="24"/>
              </w:rPr>
              <w:t> безопасности 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624.4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процессы, информатизация общества и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технологические аспекты реализации информационных процессов в образовании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образовательная</w:t>
            </w:r>
          </w:p>
          <w:p>
            <w:pPr>
              <w:jc w:val="center"/>
              <w:spacing w:after="0" w:line="240" w:lineRule="auto"/>
              <w:rPr>
                <w:sz w:val="24"/>
                <w:szCs w:val="24"/>
              </w:rPr>
            </w:pPr>
            <w:r>
              <w:rPr>
                <w:rFonts w:ascii="Times New Roman" w:hAnsi="Times New Roman" w:cs="Times New Roman"/>
                <w:b/>
                <w:color w:val="#000000"/>
                <w:sz w:val="24"/>
                <w:szCs w:val="24"/>
              </w:rPr>
              <w:t> среда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Электронные образовательные ресурсы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Мультимедиа  технологии в образовании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коммуникационных технологий и их сервисов в образовании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баз данных и информационных систем в образовании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аспекты использования</w:t>
            </w:r>
          </w:p>
          <w:p>
            <w:pPr>
              <w:jc w:val="center"/>
              <w:spacing w:after="0" w:line="240" w:lineRule="auto"/>
              <w:rPr>
                <w:sz w:val="24"/>
                <w:szCs w:val="24"/>
              </w:rPr>
            </w:pPr>
            <w:r>
              <w:rPr>
                <w:rFonts w:ascii="Times New Roman" w:hAnsi="Times New Roman" w:cs="Times New Roman"/>
                <w:b/>
                <w:color w:val="#000000"/>
                <w:sz w:val="24"/>
                <w:szCs w:val="24"/>
              </w:rPr>
              <w:t> информационных технологий, вопросы</w:t>
            </w:r>
          </w:p>
          <w:p>
            <w:pPr>
              <w:jc w:val="center"/>
              <w:spacing w:after="0" w:line="240" w:lineRule="auto"/>
              <w:rPr>
                <w:sz w:val="24"/>
                <w:szCs w:val="24"/>
              </w:rPr>
            </w:pPr>
            <w:r>
              <w:rPr>
                <w:rFonts w:ascii="Times New Roman" w:hAnsi="Times New Roman" w:cs="Times New Roman"/>
                <w:b/>
                <w:color w:val="#000000"/>
                <w:sz w:val="24"/>
                <w:szCs w:val="24"/>
              </w:rPr>
              <w:t> безопасности и защиты информации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«Использование электронных образовательных ресурсов в рамках учебного предмета "Информатика"» / Романова Т.Н..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Софронова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Бельчусов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https://urait.ru/bcode/453796</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Саратовский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Ю.А.</w:t>
            </w:r>
            <w:r>
              <w:rPr/>
              <w:t xml:space="preserve"> </w:t>
            </w:r>
            <w:r>
              <w:rPr>
                <w:rFonts w:ascii="Times New Roman" w:hAnsi="Times New Roman" w:cs="Times New Roman"/>
                <w:color w:val="#000000"/>
                <w:sz w:val="24"/>
                <w:szCs w:val="24"/>
              </w:rPr>
              <w:t>Гагарина,</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978-5-7433-3321-9.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http://www.iprbookshop.ru/99258.html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Дидактическое</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электронного</w:t>
            </w:r>
            <w:r>
              <w:rPr/>
              <w:t xml:space="preserve"> </w:t>
            </w:r>
            <w:r>
              <w:rPr>
                <w:rFonts w:ascii="Times New Roman" w:hAnsi="Times New Roman" w:cs="Times New Roman"/>
                <w:color w:val="#000000"/>
                <w:sz w:val="24"/>
                <w:szCs w:val="24"/>
              </w:rPr>
              <w:t>учебника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978-5-534-08823-6.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https://urait.ru/bcode/452805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Сетевая</w:t>
            </w:r>
            <w:r>
              <w:rPr/>
              <w:t xml:space="preserve"> </w:t>
            </w:r>
            <w:r>
              <w:rPr>
                <w:rFonts w:ascii="Times New Roman" w:hAnsi="Times New Roman" w:cs="Times New Roman"/>
                <w:color w:val="#000000"/>
                <w:sz w:val="24"/>
                <w:szCs w:val="24"/>
              </w:rPr>
              <w:t>проектно-исследовательская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Зенкина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Панкратова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https://urait.ru/bcode/449575</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556.87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2024-2025_ФГОС3++2024_Бак-ЗФО-ПО2(НОиИнф)(24)_plx_Использование электронных образовательных ресурсов в рамках учебного предмета Информатика</dc:title>
  <dc:creator>FastReport.NET</dc:creator>
</cp:coreProperties>
</file>